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94C56C" w14:textId="77777777" w:rsidR="0080086F" w:rsidRDefault="00CF6054" w:rsidP="000D0FCF">
      <w:pPr>
        <w:pStyle w:val="Ttulo1"/>
      </w:pPr>
      <w: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35524C75" wp14:editId="314BE492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190123558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252"/>
        <w:gridCol w:w="3260"/>
      </w:tblGrid>
      <w:tr w:rsidR="0080086F" w14:paraId="091674AB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5366A589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23E968CA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Contabilidad</w:t>
            </w:r>
          </w:p>
        </w:tc>
        <w:tc>
          <w:tcPr>
            <w:tcW w:w="2252" w:type="dxa"/>
            <w:shd w:val="clear" w:color="auto" w:fill="99CC00"/>
          </w:tcPr>
          <w:p w14:paraId="4C65D610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3260" w:type="dxa"/>
          </w:tcPr>
          <w:p w14:paraId="79D204FE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0"/>
                <w:szCs w:val="20"/>
              </w:rPr>
            </w:pPr>
            <w:r>
              <w:rPr>
                <w:b/>
              </w:rPr>
              <w:t>PR-MSL-DAFIM-DT-UC-PS-04</w:t>
            </w:r>
          </w:p>
        </w:tc>
      </w:tr>
      <w:tr w:rsidR="0080086F" w14:paraId="2923EC90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3D868948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6D4D5BBB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 xml:space="preserve"> Planillas Salariales</w:t>
            </w:r>
          </w:p>
        </w:tc>
        <w:tc>
          <w:tcPr>
            <w:tcW w:w="2252" w:type="dxa"/>
            <w:shd w:val="clear" w:color="auto" w:fill="99CC00"/>
          </w:tcPr>
          <w:p w14:paraId="4BC50733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3260" w:type="dxa"/>
          </w:tcPr>
          <w:p w14:paraId="60B20984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80086F" w14:paraId="6DC02EEA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62372175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780B7AD7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6B74752D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80086F" w14:paraId="319D3455" w14:textId="77777777">
        <w:tc>
          <w:tcPr>
            <w:tcW w:w="4531" w:type="dxa"/>
            <w:gridSpan w:val="3"/>
            <w:vAlign w:val="center"/>
          </w:tcPr>
          <w:p w14:paraId="00D4B2AF" w14:textId="77777777" w:rsidR="0080086F" w:rsidRDefault="0080086F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7AD797CC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</w:tc>
        <w:tc>
          <w:tcPr>
            <w:tcW w:w="3702" w:type="dxa"/>
          </w:tcPr>
          <w:p w14:paraId="3BE75E1A" w14:textId="77777777" w:rsidR="0080086F" w:rsidRDefault="0080086F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3611ED87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Tesorería</w:t>
            </w:r>
          </w:p>
        </w:tc>
        <w:tc>
          <w:tcPr>
            <w:tcW w:w="5512" w:type="dxa"/>
            <w:gridSpan w:val="2"/>
          </w:tcPr>
          <w:p w14:paraId="68D224F7" w14:textId="77777777" w:rsidR="0080086F" w:rsidRDefault="0080086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60E0F829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Contabilidad</w:t>
            </w:r>
          </w:p>
        </w:tc>
      </w:tr>
      <w:tr w:rsidR="0080086F" w14:paraId="0E0D4D19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76ED68E2" w14:textId="77777777" w:rsidR="0080086F" w:rsidRDefault="0080086F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0CDD954C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252" w:type="dxa"/>
            <w:shd w:val="clear" w:color="auto" w:fill="99CC00"/>
            <w:vAlign w:val="center"/>
          </w:tcPr>
          <w:p w14:paraId="2BB54D5E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3260" w:type="dxa"/>
            <w:shd w:val="clear" w:color="auto" w:fill="99CC00"/>
            <w:vAlign w:val="center"/>
          </w:tcPr>
          <w:p w14:paraId="6565D0EF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80086F" w14:paraId="32806773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537D9E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3106DF74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Katherine Del Rosario Aguilar Ajvix</w:t>
            </w:r>
          </w:p>
        </w:tc>
        <w:tc>
          <w:tcPr>
            <w:tcW w:w="2252" w:type="dxa"/>
            <w:vMerge w:val="restart"/>
          </w:tcPr>
          <w:p w14:paraId="6FB742CC" w14:textId="77777777" w:rsidR="0080086F" w:rsidRDefault="0080086F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648A8E42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15 de abril de 2025</w:t>
            </w:r>
          </w:p>
        </w:tc>
      </w:tr>
      <w:tr w:rsidR="0080086F" w14:paraId="00DFFB48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030D68B8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4770854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Coordinadora de Contabilidad</w:t>
            </w:r>
          </w:p>
        </w:tc>
        <w:tc>
          <w:tcPr>
            <w:tcW w:w="2252" w:type="dxa"/>
            <w:vMerge/>
          </w:tcPr>
          <w:p w14:paraId="55873BCF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260" w:type="dxa"/>
            <w:vMerge/>
            <w:vAlign w:val="center"/>
          </w:tcPr>
          <w:p w14:paraId="400E5502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80086F" w14:paraId="6593A3DE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2BB7AC8F" w14:textId="77777777" w:rsidR="0080086F" w:rsidRDefault="0080086F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4063B4A7" w14:textId="77777777" w:rsidR="0080086F" w:rsidRDefault="0080086F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2252" w:type="dxa"/>
            <w:shd w:val="clear" w:color="auto" w:fill="99CC00"/>
          </w:tcPr>
          <w:p w14:paraId="4C1653AE" w14:textId="77777777" w:rsidR="0080086F" w:rsidRDefault="0080086F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shd w:val="clear" w:color="auto" w:fill="99CC00"/>
          </w:tcPr>
          <w:p w14:paraId="0F9516AD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Revisado</w:t>
            </w:r>
          </w:p>
        </w:tc>
      </w:tr>
      <w:tr w:rsidR="0080086F" w14:paraId="5A8A3CF6" w14:textId="77777777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6C025E40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31E6BEF4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Francisco Antonio Cruz González</w:t>
            </w:r>
          </w:p>
        </w:tc>
        <w:tc>
          <w:tcPr>
            <w:tcW w:w="2252" w:type="dxa"/>
            <w:vMerge w:val="restart"/>
          </w:tcPr>
          <w:p w14:paraId="7C385A4C" w14:textId="77777777" w:rsidR="0080086F" w:rsidRDefault="0080086F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18ED16A3" w14:textId="77777777" w:rsidR="0080086F" w:rsidRDefault="0080086F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80086F" w14:paraId="2C73F112" w14:textId="77777777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045189BB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71D6EAD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Jefe de Tesorería</w:t>
            </w:r>
          </w:p>
        </w:tc>
        <w:tc>
          <w:tcPr>
            <w:tcW w:w="2252" w:type="dxa"/>
            <w:vMerge/>
          </w:tcPr>
          <w:p w14:paraId="4F2BAEF9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260" w:type="dxa"/>
            <w:vMerge/>
            <w:vAlign w:val="center"/>
          </w:tcPr>
          <w:p w14:paraId="59E47546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80086F" w14:paraId="378C5B11" w14:textId="77777777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76F415EE" w14:textId="77777777" w:rsidR="0080086F" w:rsidRDefault="0080086F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0CFA35DD" w14:textId="77777777" w:rsidR="0080086F" w:rsidRDefault="0080086F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52" w:type="dxa"/>
            <w:shd w:val="clear" w:color="auto" w:fill="99CC00"/>
          </w:tcPr>
          <w:p w14:paraId="75F1100F" w14:textId="77777777" w:rsidR="0080086F" w:rsidRDefault="0080086F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shd w:val="clear" w:color="auto" w:fill="99CC00"/>
          </w:tcPr>
          <w:p w14:paraId="3C02192B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80086F" w14:paraId="0A9918F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1E8E69DA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587F9F65" w14:textId="77777777" w:rsidR="0080086F" w:rsidRDefault="00CF6054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</w:tc>
        <w:tc>
          <w:tcPr>
            <w:tcW w:w="2252" w:type="dxa"/>
            <w:vMerge w:val="restart"/>
          </w:tcPr>
          <w:p w14:paraId="3312BF4F" w14:textId="77777777" w:rsidR="0080086F" w:rsidRDefault="0080086F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7141F677" w14:textId="77777777" w:rsidR="0080086F" w:rsidRDefault="0080086F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80086F" w14:paraId="0BA78389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E6048CD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ED59E5D" w14:textId="77777777" w:rsidR="0080086F" w:rsidRDefault="00CF6054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252" w:type="dxa"/>
            <w:vMerge/>
          </w:tcPr>
          <w:p w14:paraId="242930FA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3260" w:type="dxa"/>
            <w:vMerge/>
            <w:vAlign w:val="center"/>
          </w:tcPr>
          <w:p w14:paraId="5B489C78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346DCD60" w14:textId="77777777" w:rsidR="0080086F" w:rsidRDefault="0080086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36CB4F6" w14:textId="77777777" w:rsidR="0080086F" w:rsidRDefault="0080086F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C674072" w14:textId="77777777" w:rsidR="0080086F" w:rsidRDefault="00CF605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102031A7" w14:textId="77777777" w:rsidR="0080086F" w:rsidRDefault="00CF6054">
      <w:pPr>
        <w:rPr>
          <w:rFonts w:ascii="Century Gothic" w:eastAsia="Century Gothic" w:hAnsi="Century Gothic" w:cs="Century Gothic"/>
          <w:b/>
          <w:sz w:val="36"/>
          <w:szCs w:val="36"/>
        </w:rPr>
      </w:pPr>
      <w:proofErr w:type="gramStart"/>
      <w:r>
        <w:rPr>
          <w:rFonts w:ascii="Century Gothic" w:eastAsia="Century Gothic" w:hAnsi="Century Gothic" w:cs="Century Gothic"/>
          <w:sz w:val="24"/>
          <w:szCs w:val="24"/>
        </w:rPr>
        <w:t>Que</w:t>
      </w:r>
      <w:proofErr w:type="gramEnd"/>
      <w:r>
        <w:rPr>
          <w:rFonts w:ascii="Century Gothic" w:eastAsia="Century Gothic" w:hAnsi="Century Gothic" w:cs="Century Gothic"/>
          <w:sz w:val="24"/>
          <w:szCs w:val="24"/>
        </w:rPr>
        <w:t xml:space="preserve"> a cada uno de los colaboradores, se les pague su salario, en el renglón que corresponde, con goce de los beneficios a los cuales tienen derecho y minimizar el margen de error en sus salarios.</w:t>
      </w:r>
    </w:p>
    <w:p w14:paraId="3E1D9E26" w14:textId="77777777" w:rsidR="0080086F" w:rsidRDefault="0080086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148E06A" w14:textId="77777777" w:rsidR="0080086F" w:rsidRDefault="00CF605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33D5F65C" w14:textId="77777777" w:rsidR="0080086F" w:rsidRDefault="00CF605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Ley de Servicio Municipal Artículo 1</w:t>
      </w:r>
    </w:p>
    <w:p w14:paraId="3258F593" w14:textId="77777777" w:rsidR="0080086F" w:rsidRDefault="0080086F">
      <w:pPr>
        <w:jc w:val="both"/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19D1CD30" w14:textId="77777777" w:rsidR="0080086F" w:rsidRDefault="00CF605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Normas de Aplicación Interna</w:t>
      </w:r>
    </w:p>
    <w:p w14:paraId="20B97A8A" w14:textId="77777777" w:rsidR="0080086F" w:rsidRDefault="00CF605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069EBA48" w14:textId="77777777" w:rsidR="0080086F" w:rsidRDefault="00CF605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Unidad de Nóminas, Coordinador de Contabilidad, Coordinador de Presupuesto, Tesorero Municipal.</w:t>
      </w:r>
    </w:p>
    <w:p w14:paraId="125D0DD6" w14:textId="77777777" w:rsidR="0080086F" w:rsidRDefault="0080086F">
      <w:pPr>
        <w:jc w:val="both"/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16E88EA1" w14:textId="77777777" w:rsidR="0080086F" w:rsidRDefault="00CF605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72B47FB1" w14:textId="77777777" w:rsidR="0080086F" w:rsidRDefault="00CF605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Planilla: Funcionamiento, personal permanente, inversión por contrato, por proyectos, bonos y adicionales. Deben de ir cargadas al programa correcto, renglón, nombres completos, montos correctos, y si existe documentación adicional. (En proyectos, copia de DPI, RTU, Fotografías de los Trabajos realizados)</w:t>
      </w:r>
    </w:p>
    <w:p w14:paraId="119394E7" w14:textId="77777777" w:rsidR="0080086F" w:rsidRDefault="0080086F">
      <w:pPr>
        <w:jc w:val="both"/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65C40F19" w14:textId="77777777" w:rsidR="0080086F" w:rsidRDefault="00CF605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 xml:space="preserve">Narrativa </w:t>
      </w:r>
    </w:p>
    <w:tbl>
      <w:tblPr>
        <w:tblStyle w:val="a0"/>
        <w:tblW w:w="133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402"/>
      </w:tblGrid>
      <w:tr w:rsidR="0080086F" w14:paraId="445EBE29" w14:textId="77777777">
        <w:tc>
          <w:tcPr>
            <w:tcW w:w="1271" w:type="dxa"/>
            <w:shd w:val="clear" w:color="auto" w:fill="92D050"/>
          </w:tcPr>
          <w:p w14:paraId="2D84203A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40D52B5C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402" w:type="dxa"/>
            <w:shd w:val="clear" w:color="auto" w:fill="92D050"/>
          </w:tcPr>
          <w:p w14:paraId="4CED3D8A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80086F" w14:paraId="02F477ED" w14:textId="77777777">
        <w:tc>
          <w:tcPr>
            <w:tcW w:w="1271" w:type="dxa"/>
            <w:vAlign w:val="center"/>
          </w:tcPr>
          <w:p w14:paraId="01B1FB5F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1</w:t>
            </w:r>
          </w:p>
        </w:tc>
        <w:tc>
          <w:tcPr>
            <w:tcW w:w="8647" w:type="dxa"/>
          </w:tcPr>
          <w:p w14:paraId="24052223" w14:textId="77777777" w:rsidR="0080086F" w:rsidRDefault="00CF6054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Revisar el expediente de planilla viene completo</w:t>
            </w:r>
          </w:p>
        </w:tc>
        <w:tc>
          <w:tcPr>
            <w:tcW w:w="3402" w:type="dxa"/>
            <w:vMerge w:val="restart"/>
            <w:vAlign w:val="center"/>
          </w:tcPr>
          <w:p w14:paraId="73FB5C26" w14:textId="77777777" w:rsidR="0080086F" w:rsidRDefault="0080086F">
            <w:pPr>
              <w:jc w:val="center"/>
              <w:rPr>
                <w:rFonts w:ascii="Century Gothic" w:eastAsia="Century Gothic" w:hAnsi="Century Gothic" w:cs="Century Gothic"/>
                <w:b/>
              </w:rPr>
            </w:pPr>
          </w:p>
          <w:p w14:paraId="0D0B20EF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Coordinador de Contabilidad</w:t>
            </w:r>
          </w:p>
          <w:p w14:paraId="7EFB1F80" w14:textId="77777777" w:rsidR="0080086F" w:rsidRDefault="0080086F">
            <w:pPr>
              <w:jc w:val="center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80086F" w14:paraId="04585ADB" w14:textId="77777777">
        <w:trPr>
          <w:trHeight w:val="663"/>
        </w:trPr>
        <w:tc>
          <w:tcPr>
            <w:tcW w:w="1271" w:type="dxa"/>
            <w:vAlign w:val="center"/>
          </w:tcPr>
          <w:p w14:paraId="77A96D7A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2</w:t>
            </w:r>
          </w:p>
        </w:tc>
        <w:tc>
          <w:tcPr>
            <w:tcW w:w="8647" w:type="dxa"/>
          </w:tcPr>
          <w:p w14:paraId="39D9CBDF" w14:textId="77777777" w:rsidR="0080086F" w:rsidRDefault="00CF6054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Revisar en el programa que corresponde (Funcionamiento, Inversión, otros)</w:t>
            </w:r>
          </w:p>
        </w:tc>
        <w:tc>
          <w:tcPr>
            <w:tcW w:w="3402" w:type="dxa"/>
            <w:vMerge/>
            <w:vAlign w:val="center"/>
          </w:tcPr>
          <w:p w14:paraId="736EFFCD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80086F" w14:paraId="749080E0" w14:textId="77777777">
        <w:tc>
          <w:tcPr>
            <w:tcW w:w="1271" w:type="dxa"/>
            <w:vAlign w:val="center"/>
          </w:tcPr>
          <w:p w14:paraId="4CA22EF1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3</w:t>
            </w:r>
          </w:p>
        </w:tc>
        <w:tc>
          <w:tcPr>
            <w:tcW w:w="8647" w:type="dxa"/>
          </w:tcPr>
          <w:p w14:paraId="04EFB3EA" w14:textId="77777777" w:rsidR="0080086F" w:rsidRDefault="00CF6054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Revisa la planilla contiene nombres completos de los colaboradores</w:t>
            </w:r>
          </w:p>
        </w:tc>
        <w:tc>
          <w:tcPr>
            <w:tcW w:w="3402" w:type="dxa"/>
            <w:vMerge/>
            <w:vAlign w:val="center"/>
          </w:tcPr>
          <w:p w14:paraId="7AD5BBBF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80086F" w14:paraId="6B63EE56" w14:textId="77777777">
        <w:tc>
          <w:tcPr>
            <w:tcW w:w="1271" w:type="dxa"/>
            <w:vAlign w:val="center"/>
          </w:tcPr>
          <w:p w14:paraId="66AD0031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15ED4A85" w14:textId="77777777" w:rsidR="0080086F" w:rsidRDefault="00CF6054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Revisar montos correctos después de las deducciones en ley</w:t>
            </w:r>
          </w:p>
        </w:tc>
        <w:tc>
          <w:tcPr>
            <w:tcW w:w="3402" w:type="dxa"/>
            <w:vMerge/>
            <w:vAlign w:val="center"/>
          </w:tcPr>
          <w:p w14:paraId="4B508750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80086F" w14:paraId="2172347D" w14:textId="77777777">
        <w:tc>
          <w:tcPr>
            <w:tcW w:w="1271" w:type="dxa"/>
            <w:vAlign w:val="center"/>
          </w:tcPr>
          <w:p w14:paraId="73BB571E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5</w:t>
            </w:r>
          </w:p>
        </w:tc>
        <w:tc>
          <w:tcPr>
            <w:tcW w:w="8647" w:type="dxa"/>
          </w:tcPr>
          <w:p w14:paraId="750A2018" w14:textId="77777777" w:rsidR="0080086F" w:rsidRDefault="00CF6054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Revisar si tienen algún descuento adicional (juzgados, procedimientos laborales)</w:t>
            </w:r>
          </w:p>
        </w:tc>
        <w:tc>
          <w:tcPr>
            <w:tcW w:w="3402" w:type="dxa"/>
            <w:vMerge/>
            <w:vAlign w:val="center"/>
          </w:tcPr>
          <w:p w14:paraId="207E1ED9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80086F" w14:paraId="5C09DB6B" w14:textId="77777777">
        <w:tc>
          <w:tcPr>
            <w:tcW w:w="1271" w:type="dxa"/>
            <w:vAlign w:val="center"/>
          </w:tcPr>
          <w:p w14:paraId="35546817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6</w:t>
            </w:r>
          </w:p>
        </w:tc>
        <w:tc>
          <w:tcPr>
            <w:tcW w:w="8647" w:type="dxa"/>
          </w:tcPr>
          <w:p w14:paraId="022A1B8B" w14:textId="77777777" w:rsidR="0080086F" w:rsidRDefault="00CF6054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Revisar planilla física (Excel)</w:t>
            </w:r>
          </w:p>
        </w:tc>
        <w:tc>
          <w:tcPr>
            <w:tcW w:w="3402" w:type="dxa"/>
            <w:vMerge/>
            <w:vAlign w:val="center"/>
          </w:tcPr>
          <w:p w14:paraId="246F472A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80086F" w14:paraId="7AC76A03" w14:textId="77777777">
        <w:tc>
          <w:tcPr>
            <w:tcW w:w="1271" w:type="dxa"/>
            <w:vAlign w:val="center"/>
          </w:tcPr>
          <w:p w14:paraId="01337B74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7</w:t>
            </w:r>
          </w:p>
        </w:tc>
        <w:tc>
          <w:tcPr>
            <w:tcW w:w="8647" w:type="dxa"/>
          </w:tcPr>
          <w:p w14:paraId="2F13D3FA" w14:textId="77777777" w:rsidR="0080086F" w:rsidRDefault="00CF6054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Revisar planilla sistema</w:t>
            </w:r>
          </w:p>
        </w:tc>
        <w:tc>
          <w:tcPr>
            <w:tcW w:w="3402" w:type="dxa"/>
            <w:vMerge/>
            <w:vAlign w:val="center"/>
          </w:tcPr>
          <w:p w14:paraId="26B7F890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80086F" w14:paraId="11103D52" w14:textId="77777777">
        <w:tc>
          <w:tcPr>
            <w:tcW w:w="1271" w:type="dxa"/>
            <w:vAlign w:val="center"/>
          </w:tcPr>
          <w:p w14:paraId="4F3AF867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8</w:t>
            </w:r>
          </w:p>
        </w:tc>
        <w:tc>
          <w:tcPr>
            <w:tcW w:w="8647" w:type="dxa"/>
          </w:tcPr>
          <w:p w14:paraId="24585AAA" w14:textId="77777777" w:rsidR="0080086F" w:rsidRDefault="00CF6054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Revisar los cuadres ambas planillas deben cuadrar Excel y sistema.</w:t>
            </w:r>
          </w:p>
        </w:tc>
        <w:tc>
          <w:tcPr>
            <w:tcW w:w="3402" w:type="dxa"/>
            <w:vMerge/>
            <w:vAlign w:val="center"/>
          </w:tcPr>
          <w:p w14:paraId="6C9AFE07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80086F" w14:paraId="5AEE6A4D" w14:textId="77777777">
        <w:tc>
          <w:tcPr>
            <w:tcW w:w="1271" w:type="dxa"/>
            <w:vAlign w:val="center"/>
          </w:tcPr>
          <w:p w14:paraId="370D201F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9</w:t>
            </w:r>
          </w:p>
        </w:tc>
        <w:tc>
          <w:tcPr>
            <w:tcW w:w="8647" w:type="dxa"/>
          </w:tcPr>
          <w:p w14:paraId="0D961AFC" w14:textId="77777777" w:rsidR="0080086F" w:rsidRDefault="00CF6054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Trasladar a Presupuesto para ver disponibilidad presupuestaria (Fuentes de Financiamiento)</w:t>
            </w:r>
          </w:p>
        </w:tc>
        <w:tc>
          <w:tcPr>
            <w:tcW w:w="3402" w:type="dxa"/>
            <w:vMerge/>
            <w:vAlign w:val="center"/>
          </w:tcPr>
          <w:p w14:paraId="5295E13B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80086F" w14:paraId="67CDE94A" w14:textId="77777777">
        <w:tc>
          <w:tcPr>
            <w:tcW w:w="1271" w:type="dxa"/>
            <w:vAlign w:val="center"/>
          </w:tcPr>
          <w:p w14:paraId="0770EBF6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10</w:t>
            </w:r>
          </w:p>
        </w:tc>
        <w:tc>
          <w:tcPr>
            <w:tcW w:w="8647" w:type="dxa"/>
          </w:tcPr>
          <w:p w14:paraId="1218E3A2" w14:textId="77777777" w:rsidR="0080086F" w:rsidRDefault="00CF6054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 xml:space="preserve">Revisar presupuesto ya dio el visto bueno </w:t>
            </w:r>
          </w:p>
        </w:tc>
        <w:tc>
          <w:tcPr>
            <w:tcW w:w="3402" w:type="dxa"/>
            <w:vMerge/>
            <w:vAlign w:val="center"/>
          </w:tcPr>
          <w:p w14:paraId="5FE17838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80086F" w14:paraId="10239B2B" w14:textId="77777777">
        <w:tc>
          <w:tcPr>
            <w:tcW w:w="1271" w:type="dxa"/>
            <w:vAlign w:val="center"/>
          </w:tcPr>
          <w:p w14:paraId="617B99C4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11</w:t>
            </w:r>
          </w:p>
        </w:tc>
        <w:tc>
          <w:tcPr>
            <w:tcW w:w="8647" w:type="dxa"/>
          </w:tcPr>
          <w:p w14:paraId="5DC6E4E5" w14:textId="77777777" w:rsidR="0080086F" w:rsidRDefault="00CF6054">
            <w:pPr>
              <w:jc w:val="both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Trasladar al Tesorero para su respectivo pago</w:t>
            </w:r>
          </w:p>
        </w:tc>
        <w:tc>
          <w:tcPr>
            <w:tcW w:w="3402" w:type="dxa"/>
            <w:vMerge/>
            <w:vAlign w:val="center"/>
          </w:tcPr>
          <w:p w14:paraId="3248063A" w14:textId="77777777" w:rsidR="0080086F" w:rsidRDefault="008008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</w:tbl>
    <w:p w14:paraId="410467A9" w14:textId="77777777" w:rsidR="0080086F" w:rsidRDefault="0080086F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61098A38" w14:textId="77777777" w:rsidR="0080086F" w:rsidRDefault="0080086F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46087FA7" w14:textId="77777777" w:rsidR="0080086F" w:rsidRDefault="0080086F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2B40DDB5" w14:textId="77777777" w:rsidR="0080086F" w:rsidRDefault="00CF605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 xml:space="preserve">Diagrama </w:t>
      </w:r>
    </w:p>
    <w:p w14:paraId="72864609" w14:textId="77777777" w:rsidR="0080086F" w:rsidRDefault="00CF605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478C7421" wp14:editId="724FED94">
            <wp:extent cx="6085840" cy="3960491"/>
            <wp:effectExtent l="0" t="0" r="0" b="0"/>
            <wp:docPr id="1901235586" name="image5.png" descr="A diagram of a work flow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A diagram of a work flow&#10;&#10;AI-generated content may be incorrect."/>
                    <pic:cNvPicPr preferRelativeResize="0"/>
                  </pic:nvPicPr>
                  <pic:blipFill>
                    <a:blip r:embed="rId9"/>
                    <a:srcRect l="1549" t="1974" b="16373"/>
                    <a:stretch>
                      <a:fillRect/>
                    </a:stretch>
                  </pic:blipFill>
                  <pic:spPr>
                    <a:xfrm>
                      <a:off x="0" y="0"/>
                      <a:ext cx="6085840" cy="396049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81524CE" w14:textId="77777777" w:rsidR="00CF6054" w:rsidRDefault="00CF605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bookmarkStart w:id="0" w:name="_heading=h.7bmyl1pwvlwd" w:colFirst="0" w:colLast="0"/>
      <w:bookmarkEnd w:id="0"/>
    </w:p>
    <w:p w14:paraId="2439CCF2" w14:textId="4D5D1C57" w:rsidR="0080086F" w:rsidRDefault="00CF605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Tabla de Anexos</w:t>
      </w:r>
    </w:p>
    <w:tbl>
      <w:tblPr>
        <w:tblStyle w:val="a1"/>
        <w:tblW w:w="135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74"/>
        <w:gridCol w:w="11891"/>
      </w:tblGrid>
      <w:tr w:rsidR="0080086F" w14:paraId="34A287C4" w14:textId="77777777">
        <w:trPr>
          <w:trHeight w:val="470"/>
        </w:trPr>
        <w:tc>
          <w:tcPr>
            <w:tcW w:w="1674" w:type="dxa"/>
          </w:tcPr>
          <w:p w14:paraId="58781530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11D1B1E6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Anexo</w:t>
            </w:r>
          </w:p>
        </w:tc>
      </w:tr>
      <w:tr w:rsidR="0080086F" w14:paraId="4E519E56" w14:textId="77777777">
        <w:trPr>
          <w:trHeight w:val="399"/>
        </w:trPr>
        <w:tc>
          <w:tcPr>
            <w:tcW w:w="1674" w:type="dxa"/>
          </w:tcPr>
          <w:p w14:paraId="5A3F416B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47BD9032" w14:textId="77777777" w:rsidR="0080086F" w:rsidRDefault="00CF6054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Cálculos en Excel</w:t>
            </w:r>
          </w:p>
        </w:tc>
      </w:tr>
      <w:tr w:rsidR="0080086F" w14:paraId="0464E177" w14:textId="77777777">
        <w:trPr>
          <w:trHeight w:val="399"/>
        </w:trPr>
        <w:tc>
          <w:tcPr>
            <w:tcW w:w="1674" w:type="dxa"/>
          </w:tcPr>
          <w:p w14:paraId="2C3430B8" w14:textId="77777777" w:rsidR="0080086F" w:rsidRDefault="00CF605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693DD6C3" w14:textId="77777777" w:rsidR="0080086F" w:rsidRDefault="00CF6054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Planilla en el Sistema</w:t>
            </w:r>
          </w:p>
        </w:tc>
      </w:tr>
    </w:tbl>
    <w:p w14:paraId="2D2A57EA" w14:textId="77777777" w:rsidR="0080086F" w:rsidRDefault="00CF6054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Anexos 1 Cálculos en Excel</w:t>
      </w:r>
    </w:p>
    <w:p w14:paraId="4C7B8300" w14:textId="77777777" w:rsidR="0080086F" w:rsidRDefault="0080086F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95D6C6B" w14:textId="77777777" w:rsidR="0080086F" w:rsidRDefault="00CF6054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noProof/>
          <w:sz w:val="20"/>
          <w:szCs w:val="20"/>
        </w:rPr>
        <w:drawing>
          <wp:inline distT="0" distB="0" distL="0" distR="0" wp14:anchorId="7F5A2D90" wp14:editId="4192F59B">
            <wp:extent cx="6906260" cy="2627289"/>
            <wp:effectExtent l="0" t="0" r="0" b="0"/>
            <wp:docPr id="190123558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06260" cy="26272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0EE866F" w14:textId="77777777" w:rsidR="00CF6054" w:rsidRDefault="00CF6054">
      <w:pPr>
        <w:rPr>
          <w:rFonts w:ascii="Century Gothic" w:eastAsia="Century Gothic" w:hAnsi="Century Gothic" w:cs="Century Gothic"/>
          <w:sz w:val="20"/>
          <w:szCs w:val="20"/>
        </w:rPr>
      </w:pPr>
    </w:p>
    <w:p w14:paraId="50152168" w14:textId="2E31A0B2" w:rsidR="0080086F" w:rsidRDefault="00CF6054">
      <w:pPr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sz w:val="20"/>
          <w:szCs w:val="20"/>
        </w:rPr>
        <w:lastRenderedPageBreak/>
        <w:t>Anexo 2 Planilla en el Sistema</w:t>
      </w:r>
    </w:p>
    <w:p w14:paraId="55AF7922" w14:textId="77777777" w:rsidR="0080086F" w:rsidRDefault="0080086F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7C6EBD6" w14:textId="77777777" w:rsidR="0080086F" w:rsidRDefault="00CF6054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noProof/>
          <w:sz w:val="20"/>
          <w:szCs w:val="20"/>
        </w:rPr>
        <w:drawing>
          <wp:inline distT="0" distB="0" distL="0" distR="0" wp14:anchorId="3DE524BC" wp14:editId="1ABF0994">
            <wp:extent cx="6014697" cy="3898591"/>
            <wp:effectExtent l="0" t="0" r="0" b="0"/>
            <wp:docPr id="1901235587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14697" cy="389859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80086F">
      <w:headerReference w:type="default" r:id="rId12"/>
      <w:footerReference w:type="default" r:id="rId13"/>
      <w:footerReference w:type="first" r:id="rId14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03E345" w14:textId="77777777" w:rsidR="00CF6054" w:rsidRDefault="00CF6054">
      <w:pPr>
        <w:spacing w:after="0" w:line="240" w:lineRule="auto"/>
      </w:pPr>
      <w:r>
        <w:separator/>
      </w:r>
    </w:p>
  </w:endnote>
  <w:endnote w:type="continuationSeparator" w:id="0">
    <w:p w14:paraId="4FD8FB85" w14:textId="77777777" w:rsidR="00CF6054" w:rsidRDefault="00CF60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537D2E14-DCD7-401A-A7F2-8E76C032D5B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  <w:embedRegular r:id="rId2" w:fontKey="{6482CA30-4400-4C09-BA8B-7D8D3371F2AC}"/>
    <w:embedBold r:id="rId3" w:fontKey="{F517ABC0-A8CF-4978-BC8A-B5464A398B22}"/>
    <w:embedItalic r:id="rId4" w:fontKey="{E0CBD331-C3B3-4284-AE4F-2F1723A88794}"/>
  </w:font>
  <w:font w:name="Play">
    <w:charset w:val="00"/>
    <w:family w:val="auto"/>
    <w:pitch w:val="default"/>
    <w:embedRegular r:id="rId5" w:fontKey="{4D6365EF-3AF2-495D-B9B2-D8EDC408434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  <w:embedRegular r:id="rId6" w:fontKey="{4E6F52F7-9295-4A67-A90A-E62099F4B903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7" w:fontKey="{28251B4F-F966-4E11-A46F-D51D183ACAE0}"/>
    <w:embedBold r:id="rId8" w:fontKey="{B79BC655-A45A-4D01-837A-D3322CEFD29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0B5ADB" w14:textId="0D62ECA6" w:rsidR="0080086F" w:rsidRDefault="00CF605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3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3DA95FF2" w14:textId="77777777" w:rsidR="0080086F" w:rsidRDefault="008008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  <w:p w14:paraId="25D29F55" w14:textId="77777777" w:rsidR="0080086F" w:rsidRDefault="008008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A8657D" w14:textId="77777777" w:rsidR="0080086F" w:rsidRDefault="00CF605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6D4A3384" w14:textId="77777777" w:rsidR="0080086F" w:rsidRDefault="008008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7F7F84" w14:textId="77777777" w:rsidR="00CF6054" w:rsidRDefault="00CF6054">
      <w:pPr>
        <w:spacing w:after="0" w:line="240" w:lineRule="auto"/>
      </w:pPr>
      <w:r>
        <w:separator/>
      </w:r>
    </w:p>
  </w:footnote>
  <w:footnote w:type="continuationSeparator" w:id="0">
    <w:p w14:paraId="3EE2CDB9" w14:textId="77777777" w:rsidR="00CF6054" w:rsidRDefault="00CF60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14EBA5" w14:textId="77777777" w:rsidR="0080086F" w:rsidRDefault="0080086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2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6981"/>
      <w:gridCol w:w="3390"/>
    </w:tblGrid>
    <w:tr w:rsidR="0080086F" w14:paraId="2FC15419" w14:textId="77777777">
      <w:trPr>
        <w:trHeight w:val="424"/>
      </w:trPr>
      <w:tc>
        <w:tcPr>
          <w:tcW w:w="3220" w:type="dxa"/>
          <w:vMerge w:val="restart"/>
        </w:tcPr>
        <w:p w14:paraId="03A1109B" w14:textId="77777777" w:rsidR="0080086F" w:rsidRDefault="00CF605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2DBC4829" wp14:editId="2B2916DA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901235588" name="image4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981" w:type="dxa"/>
          <w:vMerge w:val="restart"/>
          <w:vAlign w:val="center"/>
        </w:tcPr>
        <w:p w14:paraId="5506C0EE" w14:textId="77777777" w:rsidR="0080086F" w:rsidRDefault="00CF605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Procedimiento Planillas Salariales</w:t>
          </w:r>
        </w:p>
      </w:tc>
      <w:tc>
        <w:tcPr>
          <w:tcW w:w="3390" w:type="dxa"/>
          <w:vAlign w:val="center"/>
        </w:tcPr>
        <w:p w14:paraId="7F245442" w14:textId="77777777" w:rsidR="0080086F" w:rsidRDefault="00CF605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80086F" w14:paraId="6DCFB790" w14:textId="77777777">
      <w:trPr>
        <w:trHeight w:val="423"/>
      </w:trPr>
      <w:tc>
        <w:tcPr>
          <w:tcW w:w="3220" w:type="dxa"/>
          <w:vMerge/>
        </w:tcPr>
        <w:p w14:paraId="26C4211E" w14:textId="77777777" w:rsidR="0080086F" w:rsidRDefault="0080086F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981" w:type="dxa"/>
          <w:vMerge/>
          <w:vAlign w:val="center"/>
        </w:tcPr>
        <w:p w14:paraId="4D37542A" w14:textId="77777777" w:rsidR="0080086F" w:rsidRDefault="0080086F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390" w:type="dxa"/>
          <w:vAlign w:val="center"/>
        </w:tcPr>
        <w:p w14:paraId="5EA4A80C" w14:textId="77777777" w:rsidR="0080086F" w:rsidRDefault="00CF605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color w:val="000000"/>
            </w:rPr>
            <w:t>PR-MSL-DAFIM-DT-UC-PS-04</w:t>
          </w:r>
        </w:p>
      </w:tc>
    </w:tr>
    <w:tr w:rsidR="0080086F" w14:paraId="28A79E5A" w14:textId="77777777">
      <w:trPr>
        <w:trHeight w:val="424"/>
      </w:trPr>
      <w:tc>
        <w:tcPr>
          <w:tcW w:w="3220" w:type="dxa"/>
          <w:vMerge/>
        </w:tcPr>
        <w:p w14:paraId="54C1FC08" w14:textId="77777777" w:rsidR="0080086F" w:rsidRDefault="0080086F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981" w:type="dxa"/>
          <w:vMerge/>
          <w:vAlign w:val="center"/>
        </w:tcPr>
        <w:p w14:paraId="30EEAE53" w14:textId="77777777" w:rsidR="0080086F" w:rsidRDefault="0080086F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390" w:type="dxa"/>
          <w:vAlign w:val="center"/>
        </w:tcPr>
        <w:p w14:paraId="4FA283D0" w14:textId="77777777" w:rsidR="0080086F" w:rsidRDefault="00CF605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80086F" w14:paraId="55CE4F61" w14:textId="77777777">
      <w:trPr>
        <w:trHeight w:val="423"/>
      </w:trPr>
      <w:tc>
        <w:tcPr>
          <w:tcW w:w="3220" w:type="dxa"/>
          <w:vMerge/>
        </w:tcPr>
        <w:p w14:paraId="4172A9BA" w14:textId="77777777" w:rsidR="0080086F" w:rsidRDefault="0080086F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981" w:type="dxa"/>
          <w:vMerge/>
          <w:vAlign w:val="center"/>
        </w:tcPr>
        <w:p w14:paraId="66E625E6" w14:textId="77777777" w:rsidR="0080086F" w:rsidRDefault="0080086F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390" w:type="dxa"/>
          <w:vAlign w:val="center"/>
        </w:tcPr>
        <w:p w14:paraId="2648E6E3" w14:textId="77777777" w:rsidR="0080086F" w:rsidRDefault="00CF605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66C82FED" w14:textId="77777777" w:rsidR="0080086F" w:rsidRDefault="008008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8A3033"/>
    <w:multiLevelType w:val="multilevel"/>
    <w:tmpl w:val="BABC43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086F"/>
    <w:rsid w:val="000D0FCF"/>
    <w:rsid w:val="00225F30"/>
    <w:rsid w:val="007132A0"/>
    <w:rsid w:val="0080086F"/>
    <w:rsid w:val="00CF60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AB111A9"/>
  <w15:docId w15:val="{EBDB4979-8111-4E34-8215-DBB14D86FA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character" w:styleId="Hipervnculo">
    <w:name w:val="Hyperlink"/>
    <w:basedOn w:val="Fuentedeprrafopredeter"/>
    <w:uiPriority w:val="99"/>
    <w:unhideWhenUsed/>
    <w:rsid w:val="00A95107"/>
    <w:rPr>
      <w:color w:val="467886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95107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table" w:customStyle="1" w:styleId="a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a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y4iEyLZUXBg0BDp1L8EWSq73pA==">CgMxLjAyDmguN2JteWwxcHd2bHdkOAByITE5aVo4bDBxTE1ncjRzalBjeXdqM3VwZ0U5SkszaEduLQ==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346</Words>
  <Characters>1903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Lilian Jimenez</cp:lastModifiedBy>
  <cp:revision>3</cp:revision>
  <cp:lastPrinted>2025-09-03T19:40:00Z</cp:lastPrinted>
  <dcterms:created xsi:type="dcterms:W3CDTF">2025-07-30T03:14:00Z</dcterms:created>
  <dcterms:modified xsi:type="dcterms:W3CDTF">2025-09-03T20:34:00Z</dcterms:modified>
</cp:coreProperties>
</file>